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8306" w:type="dxa"/>
        <w:jc w:val="left"/>
        <w:tblInd w:w="50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48" w:type="dxa"/>
          <w:bottom w:w="55" w:type="dxa"/>
          <w:right w:w="55" w:type="dxa"/>
        </w:tblCellMar>
      </w:tblPr>
      <w:tblGrid>
        <w:gridCol w:w="4127"/>
        <w:gridCol w:w="52"/>
        <w:gridCol w:w="4127"/>
      </w:tblGrid>
      <w:tr>
        <w:trPr/>
        <w:tc>
          <w:tcPr>
            <w:tcW w:w="41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Tretekstu"/>
              <w:widowControl/>
              <w:bidi w:val="0"/>
              <w:spacing w:lineRule="auto" w:line="288" w:before="0" w:after="0"/>
              <w:ind w:left="0" w:right="0" w:hanging="0"/>
              <w:jc w:val="left"/>
              <w:rPr>
                <w:rFonts w:ascii="arial;sans-serif" w:hAnsi="arial;sans-serif"/>
                <w:b w:val="false"/>
                <w:b w:val="false"/>
                <w:i w:val="false"/>
                <w:i w:val="false"/>
                <w:caps w:val="false"/>
                <w:smallCaps w:val="false"/>
                <w:color w:val="222222"/>
                <w:spacing w:val="0"/>
                <w:sz w:val="18"/>
                <w:lang w:val="pl-PL"/>
              </w:rPr>
            </w:pPr>
            <w:r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color w:val="222222"/>
                <w:spacing w:val="0"/>
                <w:sz w:val="18"/>
                <w:lang w:val="pl-PL"/>
              </w:rPr>
              <w:t>Отправляю выписку из дела об имении. Выписала достаточно подробно.</w:t>
            </w:r>
          </w:p>
          <w:p>
            <w:pPr>
              <w:pStyle w:val="Tretekstu"/>
              <w:widowControl/>
              <w:bidi w:val="0"/>
              <w:spacing w:lineRule="auto" w:line="288" w:before="0" w:after="0"/>
              <w:ind w:left="0" w:right="0" w:hanging="0"/>
              <w:jc w:val="left"/>
              <w:rPr>
                <w:rFonts w:ascii="arial;sans-serif" w:hAnsi="arial;sans-serif"/>
                <w:b w:val="false"/>
                <w:b w:val="false"/>
                <w:i w:val="false"/>
                <w:i w:val="false"/>
                <w:caps w:val="false"/>
                <w:smallCaps w:val="false"/>
                <w:color w:val="222222"/>
                <w:spacing w:val="0"/>
                <w:sz w:val="18"/>
                <w:lang w:val="pl-PL"/>
              </w:rPr>
            </w:pPr>
            <w:r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color w:val="222222"/>
                <w:spacing w:val="0"/>
                <w:sz w:val="18"/>
                <w:lang w:val="pl-PL"/>
              </w:rPr>
              <w:t>В деле по имению Стефанполь прочитала, что ее владелица была осуждена за участие в польском восстании.</w:t>
            </w:r>
          </w:p>
          <w:p>
            <w:pPr>
              <w:pStyle w:val="Tretekstu"/>
              <w:widowControl/>
              <w:bidi w:val="0"/>
              <w:spacing w:lineRule="auto" w:line="288" w:before="0" w:after="0"/>
              <w:ind w:left="0" w:right="0" w:hanging="0"/>
              <w:jc w:val="left"/>
              <w:rPr>
                <w:rFonts w:ascii="arial;sans-serif" w:hAnsi="arial;sans-serif"/>
                <w:b w:val="false"/>
                <w:b w:val="false"/>
                <w:i w:val="false"/>
                <w:i w:val="false"/>
                <w:caps w:val="false"/>
                <w:smallCaps w:val="false"/>
                <w:color w:val="222222"/>
                <w:spacing w:val="0"/>
                <w:sz w:val="18"/>
                <w:lang w:val="pl-PL"/>
              </w:rPr>
            </w:pPr>
            <w:r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color w:val="222222"/>
                <w:spacing w:val="0"/>
                <w:sz w:val="18"/>
                <w:lang w:val="pl-PL"/>
              </w:rPr>
              <w:t>Посмотрела карточный каталог по польским повстанцам.</w:t>
            </w:r>
          </w:p>
          <w:p>
            <w:pPr>
              <w:pStyle w:val="Tretekstu"/>
              <w:widowControl/>
              <w:bidi w:val="0"/>
              <w:spacing w:lineRule="auto" w:line="288" w:before="0" w:after="0"/>
              <w:ind w:left="0" w:right="0" w:hanging="0"/>
              <w:jc w:val="left"/>
              <w:rPr>
                <w:rFonts w:ascii="arial;sans-serif" w:hAnsi="arial;sans-serif"/>
                <w:b w:val="false"/>
                <w:b w:val="false"/>
                <w:i w:val="false"/>
                <w:i w:val="false"/>
                <w:caps w:val="false"/>
                <w:smallCaps w:val="false"/>
                <w:color w:val="222222"/>
                <w:spacing w:val="0"/>
                <w:sz w:val="18"/>
                <w:lang w:val="pl-PL"/>
              </w:rPr>
            </w:pPr>
            <w:r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color w:val="222222"/>
                <w:spacing w:val="0"/>
                <w:sz w:val="18"/>
                <w:lang w:val="pl-PL"/>
              </w:rPr>
              <w:t>Вот какие дела увидела:</w:t>
            </w:r>
          </w:p>
          <w:p>
            <w:pPr>
              <w:pStyle w:val="Tretekstu"/>
              <w:widowControl/>
              <w:bidi w:val="0"/>
              <w:spacing w:lineRule="auto" w:line="288" w:before="0" w:after="0"/>
              <w:ind w:left="0" w:right="0" w:hanging="0"/>
              <w:jc w:val="left"/>
              <w:rPr>
                <w:rFonts w:ascii="arial;sans-serif" w:hAnsi="arial;sans-serif"/>
                <w:b w:val="false"/>
                <w:b w:val="false"/>
                <w:i w:val="false"/>
                <w:i w:val="false"/>
                <w:caps w:val="false"/>
                <w:smallCaps w:val="false"/>
                <w:color w:val="222222"/>
                <w:spacing w:val="0"/>
                <w:sz w:val="18"/>
                <w:lang w:val="pl-PL"/>
              </w:rPr>
            </w:pPr>
            <w:r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color w:val="222222"/>
                <w:spacing w:val="0"/>
                <w:sz w:val="18"/>
                <w:lang w:val="pl-PL"/>
              </w:rPr>
              <w:t>ф. 1286 опись 30 дело 1469 за 1869-72. О переселении из Тобольской губернии в Варшаву политической ссыльной Щетковской (так в карточке)</w:t>
            </w:r>
          </w:p>
          <w:p>
            <w:pPr>
              <w:pStyle w:val="Tretekstu"/>
              <w:widowControl/>
              <w:bidi w:val="0"/>
              <w:spacing w:lineRule="auto" w:line="288" w:before="0" w:after="0"/>
              <w:ind w:left="0" w:right="0" w:hanging="0"/>
              <w:jc w:val="left"/>
              <w:rPr>
                <w:rFonts w:ascii="arial;sans-serif" w:hAnsi="arial;sans-serif"/>
                <w:b w:val="false"/>
                <w:b w:val="false"/>
                <w:i w:val="false"/>
                <w:i w:val="false"/>
                <w:caps w:val="false"/>
                <w:smallCaps w:val="false"/>
                <w:color w:val="222222"/>
                <w:spacing w:val="0"/>
                <w:sz w:val="18"/>
                <w:lang w:val="pl-PL"/>
              </w:rPr>
            </w:pPr>
            <w:r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color w:val="222222"/>
                <w:spacing w:val="0"/>
                <w:sz w:val="18"/>
                <w:lang w:val="pl-PL"/>
              </w:rPr>
              <w:t>ф. 381 опись 14 дело 8636 за 1872-1874. Дело о части имения Стефанполь, конфискованного у участника восстания 1863 года Альфонса Щотковского.</w:t>
            </w:r>
          </w:p>
          <w:p>
            <w:pPr>
              <w:pStyle w:val="Tretekstu"/>
              <w:widowControl/>
              <w:bidi w:val="0"/>
              <w:spacing w:lineRule="auto" w:line="288" w:before="0" w:after="0"/>
              <w:ind w:left="0" w:right="0" w:hanging="0"/>
              <w:jc w:val="left"/>
              <w:rPr>
                <w:lang w:val="pl-PL"/>
              </w:rPr>
            </w:pPr>
            <w:r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color w:val="222222"/>
                <w:spacing w:val="0"/>
                <w:sz w:val="18"/>
                <w:lang w:val="pl-PL"/>
              </w:rPr>
              <w:t>Продолжаю работать с делом о дворянстве Щотковских.</w:t>
            </w:r>
          </w:p>
        </w:tc>
        <w:tc>
          <w:tcPr>
            <w:tcW w:w="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Zawartotabeli"/>
              <w:rPr>
                <w:lang w:val="pl-PL"/>
              </w:rPr>
            </w:pPr>
            <w:r>
              <w:rPr>
                <w:lang w:val="pl-PL"/>
              </w:rPr>
            </w:r>
          </w:p>
        </w:tc>
        <w:tc>
          <w:tcPr>
            <w:tcW w:w="41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Zawartotabeli"/>
              <w:bidi w:val="0"/>
              <w:jc w:val="left"/>
              <w:rPr/>
            </w:pPr>
            <w:r>
              <w:rPr>
                <w:lang w:val="pl-PL"/>
              </w:rPr>
              <w:t xml:space="preserve">Przesyłam wyciąg z </w:t>
            </w:r>
            <w:r>
              <w:rPr>
                <w:lang w:val="pl-PL"/>
              </w:rPr>
              <w:t>teczki dot.</w:t>
            </w:r>
            <w:r>
              <w:rPr>
                <w:lang w:val="pl-PL"/>
              </w:rPr>
              <w:t xml:space="preserve"> nieruchomości. </w:t>
            </w:r>
            <w:r>
              <w:rPr>
                <w:lang w:val="pl-PL"/>
              </w:rPr>
              <w:t>Wypisałam dostatecznie</w:t>
            </w:r>
            <w:r>
              <w:rPr>
                <w:lang w:val="pl-PL"/>
              </w:rPr>
              <w:t xml:space="preserve"> szczegółow</w:t>
            </w:r>
            <w:r>
              <w:rPr>
                <w:lang w:val="pl-PL"/>
              </w:rPr>
              <w:t>o</w:t>
            </w:r>
            <w:r>
              <w:rPr>
                <w:lang w:val="pl-PL"/>
              </w:rPr>
              <w:t>.</w:t>
            </w:r>
          </w:p>
          <w:p>
            <w:pPr>
              <w:pStyle w:val="Zawartotabeli"/>
              <w:bidi w:val="0"/>
              <w:jc w:val="left"/>
              <w:rPr>
                <w:lang w:val="pl-PL"/>
              </w:rPr>
            </w:pPr>
            <w:r>
              <w:rPr>
                <w:lang w:val="pl-PL"/>
              </w:rPr>
              <w:t>W przypadku nieruchomości Stefanpol można przeczytać, że jego właściciel został skazany za udział w polskim powstaniu.</w:t>
            </w:r>
          </w:p>
          <w:p>
            <w:pPr>
              <w:pStyle w:val="Zawartotabeli"/>
              <w:bidi w:val="0"/>
              <w:jc w:val="left"/>
              <w:rPr>
                <w:lang w:val="pl-PL"/>
              </w:rPr>
            </w:pPr>
            <w:r>
              <w:rPr>
                <w:lang w:val="pl-PL"/>
              </w:rPr>
              <w:t>Przejrzałam karty katalogu powstańców polskich.</w:t>
            </w:r>
          </w:p>
          <w:p>
            <w:pPr>
              <w:pStyle w:val="Zawartotabeli"/>
              <w:bidi w:val="0"/>
              <w:jc w:val="left"/>
              <w:rPr>
                <w:lang w:val="pl-PL"/>
              </w:rPr>
            </w:pPr>
            <w:r>
              <w:rPr>
                <w:lang w:val="pl-PL"/>
              </w:rPr>
              <w:t>Oto rzeczy, które widziałam:</w:t>
            </w:r>
          </w:p>
          <w:p>
            <w:pPr>
              <w:pStyle w:val="Zawartotabeli"/>
              <w:bidi w:val="0"/>
              <w:jc w:val="left"/>
              <w:rPr>
                <w:lang w:val="pl-PL"/>
              </w:rPr>
            </w:pPr>
            <w:r>
              <w:rPr>
                <w:lang w:val="pl-PL"/>
              </w:rPr>
              <w:t>F. 1286 inw 30 teczka 1469 z lat 1869-1872. W sprawie przesiedlenia z guberni tobolskiej do Warszawy politycznego zesłańca Szczetkowskiego (tak na karcie)</w:t>
            </w:r>
          </w:p>
          <w:p>
            <w:pPr>
              <w:pStyle w:val="Zawartotabeli"/>
              <w:bidi w:val="0"/>
              <w:jc w:val="left"/>
              <w:rPr>
                <w:lang w:val="pl-PL"/>
              </w:rPr>
            </w:pPr>
            <w:r>
              <w:rPr>
                <w:lang w:val="pl-PL"/>
              </w:rPr>
              <w:t>F. 381 inw 14 teczka 8636 z transakcjami  z lat 1872-1874. Sprawa posiadłości Stefanpol skonfiskowanej uczestnikowi powstania w 1863 roku u Alfonsa Szczotkowskiego.</w:t>
            </w:r>
          </w:p>
          <w:p>
            <w:pPr>
              <w:pStyle w:val="Zawartotabeli"/>
              <w:bidi w:val="0"/>
              <w:jc w:val="left"/>
              <w:rPr>
                <w:lang w:val="pl-PL"/>
              </w:rPr>
            </w:pPr>
            <w:r>
              <w:rPr>
                <w:lang w:val="pl-PL"/>
              </w:rPr>
              <w:t>Nadal pracuję nad sprawą szlachectwa Szczotkowskich.</w:t>
            </w:r>
          </w:p>
        </w:tc>
      </w:tr>
      <w:tr>
        <w:trPr/>
        <w:tc>
          <w:tcPr>
            <w:tcW w:w="41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Zawartotabeli"/>
              <w:widowControl/>
              <w:bidi w:val="0"/>
              <w:spacing w:lineRule="auto" w:line="288" w:before="0" w:after="0"/>
              <w:ind w:left="0" w:right="0" w:hanging="0"/>
              <w:jc w:val="left"/>
              <w:rPr>
                <w:rFonts w:ascii="arial;sans-serif" w:hAnsi="arial;sans-serif"/>
                <w:b w:val="false"/>
                <w:b w:val="false"/>
                <w:i w:val="false"/>
                <w:i w:val="false"/>
                <w:caps w:val="false"/>
                <w:smallCaps w:val="false"/>
                <w:color w:val="222222"/>
                <w:spacing w:val="0"/>
                <w:sz w:val="18"/>
                <w:lang w:val="pl-PL"/>
              </w:rPr>
            </w:pPr>
            <w:r>
              <w:rPr>
                <w:rFonts w:ascii="arial;sans-serif" w:hAnsi="arial;sans-serif"/>
                <w:b/>
                <w:bCs/>
                <w:i w:val="false"/>
                <w:caps w:val="false"/>
                <w:smallCaps w:val="false"/>
                <w:color w:val="222222"/>
                <w:spacing w:val="0"/>
                <w:sz w:val="18"/>
                <w:lang w:val="pl-PL"/>
              </w:rPr>
              <w:t>Ф.</w:t>
            </w:r>
            <w:r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color w:val="222222"/>
                <w:spacing w:val="0"/>
                <w:sz w:val="18"/>
                <w:lang w:val="pl-PL"/>
              </w:rPr>
              <w:t xml:space="preserve"> - Фонд</w:t>
            </w:r>
          </w:p>
          <w:p>
            <w:pPr>
              <w:pStyle w:val="Zawartotabeli"/>
              <w:widowControl/>
              <w:bidi w:val="0"/>
              <w:spacing w:lineRule="auto" w:line="288" w:before="0" w:after="0"/>
              <w:ind w:left="0" w:right="0" w:hanging="0"/>
              <w:jc w:val="left"/>
              <w:rPr>
                <w:rFonts w:ascii="arial;sans-serif" w:hAnsi="arial;sans-serif"/>
                <w:b w:val="false"/>
                <w:b w:val="false"/>
                <w:i w:val="false"/>
                <w:i w:val="false"/>
                <w:caps w:val="false"/>
                <w:smallCaps w:val="false"/>
                <w:color w:val="222222"/>
                <w:spacing w:val="0"/>
                <w:sz w:val="18"/>
                <w:lang w:val="pl-PL"/>
              </w:rPr>
            </w:pPr>
            <w:r>
              <w:rPr>
                <w:rFonts w:ascii="arial;sans-serif" w:hAnsi="arial;sans-serif"/>
                <w:b/>
                <w:bCs/>
                <w:i w:val="false"/>
                <w:caps w:val="false"/>
                <w:smallCaps w:val="false"/>
                <w:color w:val="222222"/>
                <w:spacing w:val="0"/>
                <w:sz w:val="18"/>
                <w:lang w:val="pl-PL"/>
              </w:rPr>
              <w:t>Оп.</w:t>
            </w:r>
            <w:r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color w:val="222222"/>
                <w:spacing w:val="0"/>
                <w:sz w:val="18"/>
                <w:lang w:val="pl-PL"/>
              </w:rPr>
              <w:t xml:space="preserve"> - Опись</w:t>
            </w:r>
          </w:p>
          <w:p>
            <w:pPr>
              <w:pStyle w:val="Zawartotabeli"/>
              <w:widowControl/>
              <w:bidi w:val="0"/>
              <w:spacing w:lineRule="auto" w:line="288" w:before="0" w:after="0"/>
              <w:ind w:left="0" w:right="0" w:hanging="0"/>
              <w:jc w:val="left"/>
              <w:rPr>
                <w:rFonts w:ascii="arial;sans-serif" w:hAnsi="arial;sans-serif"/>
                <w:b w:val="false"/>
                <w:b w:val="false"/>
                <w:i w:val="false"/>
                <w:i w:val="false"/>
                <w:caps w:val="false"/>
                <w:smallCaps w:val="false"/>
                <w:color w:val="222222"/>
                <w:spacing w:val="0"/>
                <w:sz w:val="18"/>
                <w:lang w:val="pl-PL"/>
              </w:rPr>
            </w:pPr>
            <w:r>
              <w:rPr>
                <w:rFonts w:ascii="arial;sans-serif" w:hAnsi="arial;sans-serif"/>
                <w:b/>
                <w:bCs/>
                <w:i w:val="false"/>
                <w:caps w:val="false"/>
                <w:smallCaps w:val="false"/>
                <w:color w:val="222222"/>
                <w:spacing w:val="0"/>
                <w:sz w:val="18"/>
                <w:lang w:val="pl-PL"/>
              </w:rPr>
              <w:t>Д.</w:t>
            </w:r>
            <w:r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color w:val="222222"/>
                <w:spacing w:val="0"/>
                <w:sz w:val="18"/>
                <w:lang w:val="pl-PL"/>
              </w:rPr>
              <w:t xml:space="preserve"> - Дело</w:t>
            </w:r>
          </w:p>
          <w:p>
            <w:pPr>
              <w:pStyle w:val="Zawartotabeli"/>
              <w:widowControl/>
              <w:bidi w:val="0"/>
              <w:spacing w:lineRule="auto" w:line="288" w:before="0" w:after="0"/>
              <w:ind w:left="0" w:right="0" w:hanging="0"/>
              <w:jc w:val="left"/>
              <w:rPr>
                <w:rFonts w:ascii="arial;sans-serif" w:hAnsi="arial;sans-serif"/>
                <w:b w:val="false"/>
                <w:b w:val="false"/>
                <w:i w:val="false"/>
                <w:i w:val="false"/>
                <w:caps w:val="false"/>
                <w:smallCaps w:val="false"/>
                <w:color w:val="222222"/>
                <w:spacing w:val="0"/>
                <w:sz w:val="18"/>
                <w:lang w:val="pl-PL"/>
              </w:rPr>
            </w:pPr>
            <w:r>
              <w:rPr>
                <w:rFonts w:ascii="arial;sans-serif" w:hAnsi="arial;sans-serif"/>
                <w:b/>
                <w:bCs/>
                <w:i w:val="false"/>
                <w:caps w:val="false"/>
                <w:smallCaps w:val="false"/>
                <w:color w:val="222222"/>
                <w:spacing w:val="0"/>
                <w:sz w:val="18"/>
                <w:lang w:val="pl-PL"/>
              </w:rPr>
              <w:t>Л.д.</w:t>
            </w:r>
            <w:r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color w:val="222222"/>
                <w:spacing w:val="0"/>
                <w:sz w:val="18"/>
                <w:lang w:val="pl-PL"/>
              </w:rPr>
              <w:t xml:space="preserve"> - лист дела</w:t>
            </w:r>
          </w:p>
          <w:p>
            <w:pPr>
              <w:pStyle w:val="Zawartotabeli"/>
              <w:widowControl/>
              <w:bidi w:val="0"/>
              <w:spacing w:lineRule="auto" w:line="288" w:before="0" w:after="0"/>
              <w:ind w:left="0" w:right="0" w:hanging="0"/>
              <w:jc w:val="left"/>
              <w:rPr>
                <w:rFonts w:ascii="arial;sans-serif" w:hAnsi="arial;sans-serif"/>
                <w:b/>
                <w:b/>
                <w:bCs/>
                <w:i w:val="false"/>
                <w:i w:val="false"/>
                <w:caps w:val="false"/>
                <w:smallCaps w:val="false"/>
                <w:color w:val="222222"/>
                <w:spacing w:val="0"/>
                <w:sz w:val="18"/>
                <w:lang w:val="pl-PL"/>
              </w:rPr>
            </w:pPr>
            <w:r>
              <w:rPr>
                <w:rFonts w:ascii="arial;sans-serif" w:hAnsi="arial;sans-serif"/>
                <w:b/>
                <w:bCs/>
                <w:i w:val="false"/>
                <w:caps w:val="false"/>
                <w:smallCaps w:val="false"/>
                <w:color w:val="222222"/>
                <w:spacing w:val="0"/>
                <w:sz w:val="18"/>
                <w:lang w:val="pl-PL"/>
              </w:rPr>
              <w:t>об</w:t>
            </w:r>
            <w:r>
              <w:rPr>
                <w:rFonts w:ascii="arial;sans-serif" w:hAnsi="arial;sans-serif"/>
                <w:b w:val="false"/>
                <w:bCs/>
                <w:i w:val="false"/>
                <w:caps w:val="false"/>
                <w:smallCaps w:val="false"/>
                <w:color w:val="222222"/>
                <w:spacing w:val="0"/>
                <w:sz w:val="18"/>
                <w:lang w:val="pl-PL"/>
              </w:rPr>
              <w:t xml:space="preserve"> - оборотная</w:t>
            </w:r>
          </w:p>
        </w:tc>
        <w:tc>
          <w:tcPr>
            <w:tcW w:w="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Zawartotabeli"/>
              <w:rPr>
                <w:lang w:val="pl-PL"/>
              </w:rPr>
            </w:pPr>
            <w:r>
              <w:rPr>
                <w:lang w:val="pl-PL"/>
              </w:rPr>
            </w:r>
          </w:p>
        </w:tc>
        <w:tc>
          <w:tcPr>
            <w:tcW w:w="41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Zawartotabeli"/>
              <w:bidi w:val="0"/>
              <w:jc w:val="left"/>
              <w:rPr>
                <w:lang w:val="pl-PL"/>
              </w:rPr>
            </w:pPr>
            <w:r>
              <w:rPr>
                <w:rFonts w:ascii="arial;sans-serif" w:hAnsi="arial;sans-serif"/>
                <w:b/>
                <w:bCs/>
                <w:i w:val="false"/>
                <w:caps w:val="false"/>
                <w:smallCaps w:val="false"/>
                <w:color w:val="222222"/>
                <w:spacing w:val="0"/>
                <w:sz w:val="18"/>
                <w:lang w:val="pl-PL"/>
              </w:rPr>
              <w:t xml:space="preserve">F. </w:t>
            </w:r>
            <w:r>
              <w:rPr>
                <w:rFonts w:ascii="arial;sans-serif" w:hAnsi="arial;sans-serif"/>
                <w:b w:val="false"/>
                <w:bCs w:val="false"/>
                <w:i w:val="false"/>
                <w:caps w:val="false"/>
                <w:smallCaps w:val="false"/>
                <w:color w:val="222222"/>
                <w:spacing w:val="0"/>
                <w:sz w:val="18"/>
                <w:lang w:val="pl-PL"/>
              </w:rPr>
              <w:t xml:space="preserve">- </w:t>
            </w:r>
            <w:r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color w:val="222222"/>
                <w:spacing w:val="0"/>
                <w:sz w:val="18"/>
                <w:lang w:val="pl-PL"/>
              </w:rPr>
              <w:t>"fundusz", "zespół archiwalny"</w:t>
            </w:r>
            <w:r>
              <w:rPr>
                <w:lang w:val="pl-PL"/>
              </w:rPr>
              <w:br/>
            </w:r>
            <w:r>
              <w:rPr>
                <w:b/>
                <w:bCs/>
                <w:lang w:val="pl-PL"/>
              </w:rPr>
              <w:t xml:space="preserve">sp. </w:t>
            </w:r>
            <w:r>
              <w:rPr>
                <w:lang w:val="pl-PL"/>
              </w:rPr>
              <w:t xml:space="preserve">- </w:t>
            </w:r>
            <w:r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color w:val="222222"/>
                <w:spacing w:val="0"/>
                <w:sz w:val="18"/>
                <w:lang w:val="pl-PL"/>
              </w:rPr>
              <w:t>"opis", "spis", lista teczek</w:t>
            </w:r>
            <w:r>
              <w:rPr>
                <w:lang w:val="pl-PL"/>
              </w:rPr>
              <w:br/>
            </w:r>
            <w:r>
              <w:rPr>
                <w:b/>
                <w:bCs/>
                <w:lang w:val="pl-PL"/>
              </w:rPr>
              <w:t xml:space="preserve">t. </w:t>
            </w:r>
            <w:r>
              <w:rPr>
                <w:lang w:val="pl-PL"/>
              </w:rPr>
              <w:t xml:space="preserve">- </w:t>
            </w:r>
            <w:r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color w:val="222222"/>
                <w:spacing w:val="0"/>
                <w:sz w:val="18"/>
                <w:lang w:val="pl-PL"/>
              </w:rPr>
              <w:t>teczka tematyczna</w:t>
            </w:r>
            <w:r>
              <w:rPr>
                <w:lang w:val="pl-PL"/>
              </w:rPr>
              <w:br/>
            </w:r>
            <w:r>
              <w:rPr>
                <w:b/>
                <w:bCs/>
                <w:lang w:val="pl-PL"/>
              </w:rPr>
              <w:t xml:space="preserve">ark. </w:t>
            </w:r>
            <w:r>
              <w:rPr>
                <w:lang w:val="pl-PL"/>
              </w:rPr>
              <w:t xml:space="preserve">- </w:t>
            </w:r>
            <w:r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color w:val="222222"/>
                <w:spacing w:val="0"/>
                <w:sz w:val="18"/>
                <w:lang w:val="pl-PL"/>
              </w:rPr>
              <w:t>"arkusz sprawy"</w:t>
            </w:r>
          </w:p>
          <w:p>
            <w:pPr>
              <w:pStyle w:val="Zawartotabeli"/>
              <w:bidi w:val="0"/>
              <w:jc w:val="left"/>
              <w:rPr>
                <w:lang w:val="pl-PL"/>
              </w:rPr>
            </w:pPr>
            <w:r>
              <w:rPr>
                <w:rFonts w:ascii="arial;sans-serif" w:hAnsi="arial;sans-serif"/>
                <w:b/>
                <w:bCs/>
                <w:i w:val="false"/>
                <w:caps w:val="false"/>
                <w:smallCaps w:val="false"/>
                <w:color w:val="222222"/>
                <w:spacing w:val="0"/>
                <w:sz w:val="18"/>
                <w:vertAlign w:val="superscript"/>
                <w:lang w:val="pl-PL"/>
              </w:rPr>
              <w:t>o</w:t>
            </w:r>
            <w:r>
              <w:rPr>
                <w:rFonts w:ascii="arial;sans-serif" w:hAnsi="arial;sans-serif"/>
                <w:b/>
                <w:bCs/>
                <w:i w:val="false"/>
                <w:caps w:val="false"/>
                <w:smallCaps w:val="false"/>
                <w:color w:val="222222"/>
                <w:spacing w:val="0"/>
                <w:sz w:val="18"/>
                <w:lang w:val="pl-PL"/>
              </w:rPr>
              <w:t xml:space="preserve"> </w:t>
            </w:r>
            <w:r>
              <w:rPr>
                <w:rFonts w:ascii="arial;sans-serif" w:hAnsi="arial;sans-serif"/>
                <w:b w:val="false"/>
                <w:i w:val="false"/>
                <w:caps w:val="false"/>
                <w:smallCaps w:val="false"/>
                <w:color w:val="222222"/>
                <w:spacing w:val="0"/>
                <w:sz w:val="18"/>
                <w:lang w:val="pl-PL"/>
              </w:rPr>
              <w:t>- "odwrotna" (strona arkusza)</w:t>
            </w:r>
          </w:p>
        </w:tc>
      </w:tr>
      <w:tr>
        <w:trPr/>
        <w:tc>
          <w:tcPr>
            <w:tcW w:w="41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Normal"/>
              <w:jc w:val="center"/>
              <w:rPr/>
            </w:pPr>
            <w:r>
              <w:rPr>
                <w:b/>
                <w:bCs/>
                <w:sz w:val="26"/>
                <w:szCs w:val="26"/>
                <w:lang w:val="pl-PL"/>
              </w:rPr>
              <w:t>Имение Щотковских Стефанополь</w:t>
            </w:r>
          </w:p>
          <w:p>
            <w:pPr>
              <w:pStyle w:val="Normal"/>
              <w:jc w:val="center"/>
              <w:rPr>
                <w:b/>
                <w:b/>
                <w:bCs/>
                <w:lang w:val="pl-PL"/>
              </w:rPr>
            </w:pPr>
            <w:r>
              <w:rPr>
                <w:b/>
                <w:bCs/>
                <w:sz w:val="24"/>
                <w:szCs w:val="24"/>
                <w:lang w:val="pl-PL"/>
              </w:rPr>
              <w:t>РГИА</w:t>
            </w:r>
          </w:p>
          <w:p>
            <w:pPr>
              <w:pStyle w:val="Normal"/>
              <w:rPr>
                <w:lang w:val="pl-PL"/>
              </w:rPr>
            </w:pPr>
            <w:r>
              <w:rPr>
                <w:sz w:val="24"/>
                <w:szCs w:val="24"/>
                <w:lang w:val="pl-PL"/>
              </w:rPr>
              <w:t>Фонд 577 опись 4 дело 1189</w:t>
            </w:r>
          </w:p>
          <w:p>
            <w:pPr>
              <w:pStyle w:val="Normal"/>
              <w:shd w:val="clear" w:fill="FFFFFF"/>
              <w:rPr/>
            </w:pPr>
            <w:r>
              <w:rPr>
                <w:sz w:val="24"/>
                <w:szCs w:val="24"/>
                <w:lang w:val="pl-PL"/>
              </w:rPr>
              <w:t>Витебской губернии Режицкого уезда по имению Стефанполь гг. Щатковских С.А. и И.А.</w:t>
            </w:r>
          </w:p>
          <w:p>
            <w:pPr>
              <w:pStyle w:val="Normal"/>
              <w:rPr>
                <w:lang w:val="pl-PL"/>
              </w:rPr>
            </w:pPr>
            <w:r>
              <w:rPr>
                <w:sz w:val="24"/>
                <w:szCs w:val="24"/>
                <w:lang w:val="pl-PL"/>
              </w:rPr>
              <w:t>Начато 11 июля 1866 года</w:t>
            </w:r>
          </w:p>
          <w:p>
            <w:pPr>
              <w:pStyle w:val="Normal"/>
              <w:rPr>
                <w:lang w:val="pl-PL"/>
              </w:rPr>
            </w:pPr>
            <w:r>
              <w:rPr>
                <w:sz w:val="24"/>
                <w:szCs w:val="24"/>
                <w:lang w:val="pl-PL"/>
              </w:rPr>
              <w:t>Кончено 22 ноября 1867 года</w:t>
            </w:r>
          </w:p>
          <w:p>
            <w:pPr>
              <w:pStyle w:val="Normal"/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</w:r>
          </w:p>
          <w:p>
            <w:pPr>
              <w:pStyle w:val="Normal"/>
              <w:rPr>
                <w:lang w:val="pl-PL"/>
              </w:rPr>
            </w:pPr>
            <w:r>
              <w:rPr>
                <w:sz w:val="24"/>
                <w:szCs w:val="24"/>
                <w:lang w:val="pl-PL"/>
              </w:rPr>
              <w:t>Л.д.1</w:t>
            </w:r>
          </w:p>
          <w:p>
            <w:pPr>
              <w:pStyle w:val="Normal"/>
              <w:rPr>
                <w:lang w:val="pl-PL"/>
              </w:rPr>
            </w:pPr>
            <w:r>
              <w:rPr>
                <w:sz w:val="24"/>
                <w:szCs w:val="24"/>
                <w:lang w:val="pl-PL"/>
              </w:rPr>
              <w:t>В Главное  Выкупное Учреждение</w:t>
            </w:r>
          </w:p>
          <w:p>
            <w:pPr>
              <w:pStyle w:val="Normal"/>
              <w:rPr>
                <w:lang w:val="pl-PL"/>
              </w:rPr>
            </w:pPr>
            <w:r>
              <w:rPr>
                <w:sz w:val="24"/>
                <w:szCs w:val="24"/>
                <w:lang w:val="pl-PL"/>
              </w:rPr>
              <w:t>2 июля 1866 года</w:t>
            </w:r>
          </w:p>
          <w:p>
            <w:pPr>
              <w:pStyle w:val="Normal"/>
              <w:rPr>
                <w:lang w:val="pl-PL"/>
              </w:rPr>
            </w:pPr>
            <w:r>
              <w:rPr>
                <w:sz w:val="24"/>
                <w:szCs w:val="24"/>
                <w:lang w:val="pl-PL"/>
              </w:rPr>
              <w:t>Витебского губернатора</w:t>
            </w:r>
          </w:p>
          <w:p>
            <w:pPr>
              <w:pStyle w:val="Normal"/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</w:r>
          </w:p>
          <w:p>
            <w:pPr>
              <w:pStyle w:val="Normal"/>
              <w:ind w:firstLine="480"/>
              <w:rPr>
                <w:lang w:val="pl-PL"/>
              </w:rPr>
            </w:pPr>
            <w:r>
              <w:rPr>
                <w:sz w:val="24"/>
                <w:szCs w:val="24"/>
                <w:lang w:val="pl-PL"/>
              </w:rPr>
              <w:t>Имею честь представить при сем выкупной акт по имению Стефанполь помещиков Щатковских.</w:t>
            </w:r>
          </w:p>
          <w:p>
            <w:pPr>
              <w:pStyle w:val="Normal"/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</w:r>
          </w:p>
          <w:p>
            <w:pPr>
              <w:pStyle w:val="Normal"/>
              <w:rPr>
                <w:lang w:val="pl-PL"/>
              </w:rPr>
            </w:pPr>
            <w:r>
              <w:rPr>
                <w:sz w:val="24"/>
                <w:szCs w:val="24"/>
                <w:lang w:val="pl-PL"/>
              </w:rPr>
              <w:t>Генерал-майор</w:t>
            </w:r>
          </w:p>
          <w:p>
            <w:pPr>
              <w:pStyle w:val="Normal"/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</w:r>
          </w:p>
          <w:p>
            <w:pPr>
              <w:pStyle w:val="Normal"/>
              <w:rPr>
                <w:lang w:val="pl-PL"/>
              </w:rPr>
            </w:pPr>
            <w:r>
              <w:rPr>
                <w:sz w:val="24"/>
                <w:szCs w:val="24"/>
                <w:lang w:val="pl-PL"/>
              </w:rPr>
              <w:t>Л.д.2</w:t>
            </w:r>
          </w:p>
          <w:p>
            <w:pPr>
              <w:pStyle w:val="Normal"/>
              <w:rPr>
                <w:lang w:val="pl-PL"/>
              </w:rPr>
            </w:pPr>
            <w:r>
              <w:rPr>
                <w:sz w:val="24"/>
                <w:szCs w:val="24"/>
                <w:lang w:val="pl-PL"/>
              </w:rPr>
              <w:t>Опись документов в деле</w:t>
            </w:r>
          </w:p>
          <w:p>
            <w:pPr>
              <w:pStyle w:val="Normal"/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</w:r>
          </w:p>
          <w:p>
            <w:pPr>
              <w:pStyle w:val="Normal"/>
              <w:rPr>
                <w:lang w:val="pl-PL"/>
              </w:rPr>
            </w:pPr>
            <w:r>
              <w:rPr>
                <w:sz w:val="24"/>
                <w:szCs w:val="24"/>
                <w:lang w:val="pl-PL"/>
              </w:rPr>
              <w:t>Л.д.3, 3об, 4, 4об</w:t>
            </w:r>
          </w:p>
          <w:p>
            <w:pPr>
              <w:pStyle w:val="Normal"/>
              <w:rPr>
                <w:lang w:val="pl-PL"/>
              </w:rPr>
            </w:pPr>
            <w:r>
              <w:rPr>
                <w:sz w:val="24"/>
                <w:szCs w:val="24"/>
                <w:lang w:val="pl-PL"/>
              </w:rPr>
              <w:t>Журнал Витебского Губернского по крестьянским делам присутствия от 11 июня 1866 года</w:t>
            </w:r>
          </w:p>
          <w:p>
            <w:pPr>
              <w:pStyle w:val="Normal"/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</w:r>
          </w:p>
          <w:p>
            <w:pPr>
              <w:pStyle w:val="Normal"/>
              <w:rPr>
                <w:lang w:val="pl-PL"/>
              </w:rPr>
            </w:pPr>
            <w:r>
              <w:rPr>
                <w:sz w:val="24"/>
                <w:szCs w:val="24"/>
                <w:lang w:val="pl-PL"/>
              </w:rPr>
              <w:t>Слушали: выкупное производство по имению Стефанполь помещиков Степана и Ивана Альфонсовых Щатковских, состоящего из имения Целопы и Горныя Рандорчика.</w:t>
            </w:r>
          </w:p>
          <w:p>
            <w:pPr>
              <w:pStyle w:val="Normal"/>
              <w:rPr>
                <w:lang w:val="pl-PL"/>
              </w:rPr>
            </w:pPr>
            <w:r>
              <w:rPr>
                <w:sz w:val="24"/>
                <w:szCs w:val="24"/>
                <w:lang w:val="pl-PL"/>
              </w:rPr>
              <w:t>В имении ревизских мужеского пола душ 59, в том числе батраков 5, крестьян-хозяев 13.</w:t>
            </w:r>
          </w:p>
          <w:p>
            <w:pPr>
              <w:pStyle w:val="Normal"/>
              <w:rPr>
                <w:lang w:val="pl-PL"/>
              </w:rPr>
            </w:pPr>
            <w:r>
              <w:rPr>
                <w:sz w:val="24"/>
                <w:szCs w:val="24"/>
                <w:lang w:val="pl-PL"/>
              </w:rPr>
              <w:t>Выкупается ими по желанию их полный надел, а именно 130 десятин 717 сажень земли.</w:t>
            </w:r>
          </w:p>
          <w:p>
            <w:pPr>
              <w:pStyle w:val="Normal"/>
              <w:rPr>
                <w:lang w:val="pl-PL"/>
              </w:rPr>
            </w:pPr>
            <w:r>
              <w:rPr>
                <w:sz w:val="24"/>
                <w:szCs w:val="24"/>
                <w:lang w:val="pl-PL"/>
              </w:rPr>
              <w:t>Оброк составляет 801 р. в год.</w:t>
            </w:r>
          </w:p>
          <w:p>
            <w:pPr>
              <w:pStyle w:val="Normal"/>
              <w:rPr>
                <w:lang w:val="pl-PL"/>
              </w:rPr>
            </w:pPr>
            <w:r>
              <w:rPr>
                <w:sz w:val="24"/>
                <w:szCs w:val="24"/>
                <w:lang w:val="pl-PL"/>
              </w:rPr>
              <w:t>Определили: акт составлен правильно, почему его утвердить.</w:t>
            </w:r>
          </w:p>
          <w:p>
            <w:pPr>
              <w:pStyle w:val="Normal"/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</w:r>
          </w:p>
          <w:p>
            <w:pPr>
              <w:pStyle w:val="Normal"/>
              <w:rPr>
                <w:lang w:val="pl-PL"/>
              </w:rPr>
            </w:pPr>
            <w:r>
              <w:rPr>
                <w:sz w:val="24"/>
                <w:szCs w:val="24"/>
                <w:lang w:val="pl-PL"/>
              </w:rPr>
              <w:t>Л.д.5</w:t>
            </w:r>
          </w:p>
          <w:p>
            <w:pPr>
              <w:pStyle w:val="Normal"/>
              <w:rPr>
                <w:lang w:val="pl-PL"/>
              </w:rPr>
            </w:pPr>
            <w:r>
              <w:rPr>
                <w:sz w:val="24"/>
                <w:szCs w:val="24"/>
                <w:lang w:val="pl-PL"/>
              </w:rPr>
              <w:t xml:space="preserve">     </w:t>
            </w:r>
            <w:r>
              <w:rPr>
                <w:sz w:val="24"/>
                <w:szCs w:val="24"/>
                <w:lang w:val="pl-PL"/>
              </w:rPr>
              <w:t>Отделение Канцелярии Главного Выкупного Учреждения просит Экспедицию СПБ Сохранной Казны сообщить сведение о количестве долга по займу помещика Стефана Ивановича Щотковского, по свидетельству от 24 октября 1828 года, под залог имения Витебской губюернии Режицкого уезда в деревнях Цилопы и Горные Рандорчики?, в котором проживает 59 душ.</w:t>
            </w:r>
          </w:p>
          <w:p>
            <w:pPr>
              <w:pStyle w:val="Normal"/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</w:r>
          </w:p>
          <w:p>
            <w:pPr>
              <w:pStyle w:val="Normal"/>
              <w:rPr>
                <w:lang w:val="pl-PL"/>
              </w:rPr>
            </w:pPr>
            <w:r>
              <w:rPr>
                <w:sz w:val="24"/>
                <w:szCs w:val="24"/>
                <w:lang w:val="pl-PL"/>
              </w:rPr>
              <w:t>Л.д.5об</w:t>
            </w:r>
          </w:p>
          <w:p>
            <w:pPr>
              <w:pStyle w:val="Normal"/>
              <w:rPr>
                <w:lang w:val="pl-PL"/>
              </w:rPr>
            </w:pPr>
            <w:r>
              <w:rPr>
                <w:sz w:val="24"/>
                <w:szCs w:val="24"/>
                <w:lang w:val="pl-PL"/>
              </w:rPr>
              <w:t>Помещик Степан Щотковский должен по займу 1850 года июня 30 в 3240 р., под залог имения Режицкого уезда в деревнях: Бодрживе 11, Цымачеве 24, Арендарчик.., Горных 13 и Лейцов 24, а всего 72 души, по свидетельству от 24 октября 1828 года.</w:t>
            </w:r>
          </w:p>
          <w:p>
            <w:pPr>
              <w:pStyle w:val="Normal"/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</w:r>
          </w:p>
          <w:p>
            <w:pPr>
              <w:pStyle w:val="Normal"/>
              <w:rPr>
                <w:lang w:val="pl-PL"/>
              </w:rPr>
            </w:pPr>
            <w:r>
              <w:rPr>
                <w:sz w:val="24"/>
                <w:szCs w:val="24"/>
                <w:lang w:val="pl-PL"/>
              </w:rPr>
              <w:t>Всего по 1 мая 1866 года: 2914 р. 40 коп.</w:t>
            </w:r>
          </w:p>
          <w:p>
            <w:pPr>
              <w:pStyle w:val="Normal"/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</w:r>
          </w:p>
          <w:p>
            <w:pPr>
              <w:pStyle w:val="Normal"/>
              <w:rPr>
                <w:lang w:val="pl-PL"/>
              </w:rPr>
            </w:pPr>
            <w:r>
              <w:rPr>
                <w:sz w:val="24"/>
                <w:szCs w:val="24"/>
                <w:lang w:val="pl-PL"/>
              </w:rPr>
              <w:t>Л.д.6, 6об, 7, 7об</w:t>
            </w:r>
          </w:p>
          <w:p>
            <w:pPr>
              <w:pStyle w:val="Normal"/>
              <w:rPr>
                <w:lang w:val="pl-PL"/>
              </w:rPr>
            </w:pPr>
            <w:r>
              <w:rPr>
                <w:sz w:val="24"/>
                <w:szCs w:val="24"/>
                <w:lang w:val="pl-PL"/>
              </w:rPr>
              <w:t>Докладная записка</w:t>
            </w:r>
          </w:p>
          <w:p>
            <w:pPr>
              <w:pStyle w:val="Normal"/>
              <w:rPr>
                <w:lang w:val="pl-PL"/>
              </w:rPr>
            </w:pPr>
            <w:r>
              <w:rPr>
                <w:sz w:val="24"/>
                <w:szCs w:val="24"/>
                <w:lang w:val="pl-PL"/>
              </w:rPr>
              <w:t>По делу о выкупе земли временно-обязанными крестьянами  у помещиков Щотковских 1866 года.</w:t>
            </w:r>
          </w:p>
          <w:p>
            <w:pPr>
              <w:pStyle w:val="Normal"/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</w:r>
          </w:p>
          <w:p>
            <w:pPr>
              <w:pStyle w:val="Normal"/>
              <w:ind w:firstLine="480"/>
              <w:rPr>
                <w:lang w:val="pl-PL"/>
              </w:rPr>
            </w:pPr>
            <w:r>
              <w:rPr>
                <w:sz w:val="24"/>
                <w:szCs w:val="24"/>
                <w:lang w:val="pl-PL"/>
              </w:rPr>
              <w:t>Имение Стфанполь помещиков Щатковских Стефана и Ивана Альфонсовых, доставшееся им по наследству от отца, находится в Редицком уезде.</w:t>
            </w:r>
          </w:p>
          <w:p>
            <w:pPr>
              <w:pStyle w:val="Normal"/>
              <w:ind w:firstLine="480"/>
              <w:rPr>
                <w:lang w:val="pl-PL"/>
              </w:rPr>
            </w:pPr>
            <w:r>
              <w:rPr>
                <w:sz w:val="24"/>
                <w:szCs w:val="24"/>
                <w:lang w:val="pl-PL"/>
              </w:rPr>
              <w:t>Имение состоит из деревень Циманы  и Горные Рандорчики.</w:t>
            </w:r>
          </w:p>
          <w:p>
            <w:pPr>
              <w:pStyle w:val="Normal"/>
              <w:ind w:firstLine="480"/>
              <w:rPr>
                <w:lang w:val="pl-PL"/>
              </w:rPr>
            </w:pPr>
            <w:r>
              <w:rPr>
                <w:sz w:val="24"/>
                <w:szCs w:val="24"/>
                <w:lang w:val="pl-PL"/>
              </w:rPr>
              <w:t>В имении сем числится дворов 13, ревизских душ 59, в числе их 5 батраков.</w:t>
            </w:r>
          </w:p>
          <w:p>
            <w:pPr>
              <w:pStyle w:val="Normal"/>
              <w:ind w:firstLine="480"/>
              <w:rPr>
                <w:lang w:val="pl-PL"/>
              </w:rPr>
            </w:pPr>
            <w:r>
              <w:rPr>
                <w:sz w:val="24"/>
                <w:szCs w:val="24"/>
                <w:lang w:val="pl-PL"/>
              </w:rPr>
              <w:t>Количество выкупаемой крестьянами земли: 130 десятин 717 сажень. Сверх того неудобной земли 38 десятин 830 сажень.</w:t>
            </w:r>
          </w:p>
          <w:p>
            <w:pPr>
              <w:pStyle w:val="Normal"/>
              <w:ind w:firstLine="480"/>
              <w:rPr>
                <w:lang w:val="pl-PL"/>
              </w:rPr>
            </w:pPr>
            <w:r>
              <w:rPr>
                <w:sz w:val="24"/>
                <w:szCs w:val="24"/>
                <w:lang w:val="pl-PL"/>
              </w:rPr>
              <w:t>Оброк за надел положен 105 р.</w:t>
            </w:r>
          </w:p>
          <w:p>
            <w:pPr>
              <w:pStyle w:val="Normal"/>
              <w:ind w:firstLine="480"/>
              <w:rPr>
                <w:lang w:val="pl-PL"/>
              </w:rPr>
            </w:pPr>
            <w:r>
              <w:rPr>
                <w:sz w:val="24"/>
                <w:szCs w:val="24"/>
                <w:lang w:val="pl-PL"/>
              </w:rPr>
              <w:t>Помещикам причитается выкупной ссуды 1750 рублей 29 коп.</w:t>
            </w:r>
          </w:p>
          <w:p>
            <w:pPr>
              <w:pStyle w:val="Normal"/>
              <w:ind w:firstLine="480"/>
              <w:rPr>
                <w:lang w:val="pl-PL"/>
              </w:rPr>
            </w:pPr>
            <w:r>
              <w:rPr>
                <w:sz w:val="24"/>
                <w:szCs w:val="24"/>
                <w:lang w:val="pl-PL"/>
              </w:rPr>
              <w:t>Из удостоверения Гражданской Палаты видно, что на имении числится запрещение за ссуду, выданную. 30 июня 1850 года из СПБ Опекунского Совета по свидетельству 24 октября 1828 года.</w:t>
            </w:r>
          </w:p>
          <w:p>
            <w:pPr>
              <w:pStyle w:val="Normal"/>
              <w:ind w:firstLine="480"/>
              <w:rPr>
                <w:lang w:val="pl-PL"/>
              </w:rPr>
            </w:pPr>
            <w:r>
              <w:rPr>
                <w:sz w:val="24"/>
                <w:szCs w:val="24"/>
                <w:lang w:val="pl-PL"/>
              </w:rPr>
              <w:t>Губернское Правление уведомило Палату о сквестре имения политической преступницы Щотковской, на имение Стапана Альфонсова и матери его Гримильды? Андреевой Щотковских за прикосновенность их к мятежу наложено запрещение на всякое имущество и капиталы 1863 года в ст.34001 и 34002.</w:t>
            </w:r>
          </w:p>
          <w:p>
            <w:pPr>
              <w:pStyle w:val="Normal"/>
              <w:ind w:firstLine="480"/>
              <w:rPr>
                <w:lang w:val="pl-PL"/>
              </w:rPr>
            </w:pPr>
            <w:r>
              <w:rPr>
                <w:sz w:val="24"/>
                <w:szCs w:val="24"/>
                <w:lang w:val="pl-PL"/>
              </w:rPr>
              <w:t>Губернский прокурор постановил выкупной акт утвердить.</w:t>
            </w:r>
          </w:p>
          <w:p>
            <w:pPr>
              <w:pStyle w:val="Normal"/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</w:r>
          </w:p>
          <w:p>
            <w:pPr>
              <w:pStyle w:val="Normal"/>
              <w:rPr>
                <w:lang w:val="pl-PL"/>
              </w:rPr>
            </w:pPr>
            <w:r>
              <w:rPr>
                <w:sz w:val="24"/>
                <w:szCs w:val="24"/>
                <w:lang w:val="pl-PL"/>
              </w:rPr>
              <w:t>Л.д.8, 8об</w:t>
            </w:r>
          </w:p>
          <w:p>
            <w:pPr>
              <w:pStyle w:val="Normal"/>
              <w:rPr>
                <w:lang w:val="pl-PL"/>
              </w:rPr>
            </w:pPr>
            <w:r>
              <w:rPr>
                <w:sz w:val="24"/>
                <w:szCs w:val="24"/>
                <w:lang w:val="pl-PL"/>
              </w:rPr>
              <w:t>В Правление Государственного Банка</w:t>
            </w:r>
          </w:p>
          <w:p>
            <w:pPr>
              <w:pStyle w:val="Normal"/>
              <w:rPr>
                <w:lang w:val="pl-PL"/>
              </w:rPr>
            </w:pPr>
            <w:r>
              <w:rPr>
                <w:sz w:val="24"/>
                <w:szCs w:val="24"/>
                <w:lang w:val="pl-PL"/>
              </w:rPr>
              <w:t>18 октября 1866 года</w:t>
            </w:r>
          </w:p>
          <w:p>
            <w:pPr>
              <w:pStyle w:val="Normal"/>
              <w:rPr>
                <w:lang w:val="pl-PL"/>
              </w:rPr>
            </w:pPr>
            <w:r>
              <w:rPr>
                <w:sz w:val="24"/>
                <w:szCs w:val="24"/>
                <w:lang w:val="pl-PL"/>
              </w:rPr>
              <w:t>Главное Выкупное Учреждение</w:t>
            </w:r>
          </w:p>
          <w:p>
            <w:pPr>
              <w:pStyle w:val="Normal"/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</w:r>
          </w:p>
          <w:p>
            <w:pPr>
              <w:pStyle w:val="Normal"/>
              <w:ind w:firstLine="480"/>
              <w:rPr>
                <w:lang w:val="pl-PL"/>
              </w:rPr>
            </w:pPr>
            <w:r>
              <w:rPr>
                <w:sz w:val="24"/>
                <w:szCs w:val="24"/>
                <w:lang w:val="pl-PL"/>
              </w:rPr>
              <w:t>Утвердив Выкупной акт по имению Стефанполь помещиков Стефана и Ивана Альфонсовых Щатковских, разрешаем причитающуюся крестьянам в числе 59 душ выкупную ссуду в 1250 рублей 62 коп  сроком с 1 мая1866 года.</w:t>
            </w:r>
          </w:p>
          <w:p>
            <w:pPr>
              <w:pStyle w:val="Normal"/>
              <w:ind w:firstLine="480"/>
              <w:rPr>
                <w:lang w:val="pl-PL"/>
              </w:rPr>
            </w:pPr>
            <w:bookmarkStart w:id="0" w:name="_GoBack"/>
            <w:bookmarkEnd w:id="0"/>
            <w:r>
              <w:rPr>
                <w:sz w:val="24"/>
                <w:szCs w:val="24"/>
                <w:lang w:val="pl-PL"/>
              </w:rPr>
              <w:t>Разрешенную сумму надлежит обратить в уплату долга Сохранной Казне</w:t>
            </w:r>
          </w:p>
          <w:p>
            <w:pPr>
              <w:pStyle w:val="Normal"/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</w:r>
          </w:p>
          <w:p>
            <w:pPr>
              <w:pStyle w:val="Normal"/>
              <w:rPr>
                <w:lang w:val="pl-PL"/>
              </w:rPr>
            </w:pPr>
            <w:r>
              <w:rPr>
                <w:sz w:val="24"/>
                <w:szCs w:val="24"/>
                <w:lang w:val="pl-PL"/>
              </w:rPr>
              <w:t>Л.д.9</w:t>
            </w:r>
          </w:p>
          <w:p>
            <w:pPr>
              <w:pStyle w:val="Normal"/>
              <w:rPr>
                <w:lang w:val="pl-PL"/>
              </w:rPr>
            </w:pPr>
            <w:r>
              <w:rPr>
                <w:sz w:val="24"/>
                <w:szCs w:val="24"/>
                <w:lang w:val="pl-PL"/>
              </w:rPr>
              <w:t>В Главное Выкупное Учреждение</w:t>
            </w:r>
          </w:p>
          <w:p>
            <w:pPr>
              <w:pStyle w:val="Normal"/>
              <w:rPr>
                <w:lang w:val="pl-PL"/>
              </w:rPr>
            </w:pPr>
            <w:r>
              <w:rPr>
                <w:sz w:val="24"/>
                <w:szCs w:val="24"/>
                <w:lang w:val="pl-PL"/>
              </w:rPr>
              <w:t>16 ноября 1867 года</w:t>
            </w:r>
          </w:p>
          <w:p>
            <w:pPr>
              <w:pStyle w:val="Normal"/>
              <w:rPr>
                <w:lang w:val="pl-PL"/>
              </w:rPr>
            </w:pPr>
            <w:r>
              <w:rPr>
                <w:sz w:val="24"/>
                <w:szCs w:val="24"/>
                <w:lang w:val="pl-PL"/>
              </w:rPr>
              <w:t>Витебское Губернское по крестьянским</w:t>
            </w:r>
          </w:p>
          <w:p>
            <w:pPr>
              <w:pStyle w:val="Normal"/>
              <w:rPr>
                <w:lang w:val="pl-PL"/>
              </w:rPr>
            </w:pPr>
            <w:r>
              <w:rPr>
                <w:sz w:val="24"/>
                <w:szCs w:val="24"/>
                <w:lang w:val="pl-PL"/>
              </w:rPr>
              <w:t>Делам присутствие</w:t>
            </w:r>
          </w:p>
          <w:p>
            <w:pPr>
              <w:pStyle w:val="Normal"/>
              <w:rPr>
                <w:lang w:val="pl-PL"/>
              </w:rPr>
            </w:pPr>
            <w:r>
              <w:rPr>
                <w:sz w:val="24"/>
                <w:szCs w:val="24"/>
                <w:lang w:val="pl-PL"/>
              </w:rPr>
              <w:t xml:space="preserve">  </w:t>
            </w:r>
          </w:p>
          <w:p>
            <w:pPr>
              <w:pStyle w:val="Normal"/>
              <w:rPr>
                <w:lang w:val="pl-PL"/>
              </w:rPr>
            </w:pPr>
            <w:r>
              <w:rPr>
                <w:sz w:val="24"/>
                <w:szCs w:val="24"/>
                <w:lang w:val="pl-PL"/>
              </w:rPr>
              <w:t xml:space="preserve">    </w:t>
            </w:r>
            <w:r>
              <w:rPr>
                <w:sz w:val="24"/>
                <w:szCs w:val="24"/>
                <w:lang w:val="pl-PL"/>
              </w:rPr>
              <w:t>Уведомляем, что присланные при отношении от 18 октября 1866 года бумаги по выкупному производству на имение Стефанполь помещиков Стефана и Ивана Альфонсовичей Щотковских получены.</w:t>
            </w:r>
          </w:p>
        </w:tc>
        <w:tc>
          <w:tcPr>
            <w:tcW w:w="5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insideH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Zawartotabeli"/>
              <w:rPr>
                <w:lang w:val="pl-PL"/>
              </w:rPr>
            </w:pPr>
            <w:r>
              <w:rPr>
                <w:lang w:val="pl-PL"/>
              </w:rPr>
            </w:r>
          </w:p>
        </w:tc>
        <w:tc>
          <w:tcPr>
            <w:tcW w:w="41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  <w:insideH w:val="single" w:sz="2" w:space="0" w:color="000001"/>
              <w:insideV w:val="single" w:sz="2" w:space="0" w:color="000001"/>
            </w:tcBorders>
            <w:shd w:fill="auto" w:val="clear"/>
            <w:tcMar>
              <w:left w:w="48" w:type="dxa"/>
            </w:tcMar>
          </w:tcPr>
          <w:p>
            <w:pPr>
              <w:pStyle w:val="Zawartotabeli"/>
              <w:jc w:val="center"/>
              <w:rPr/>
            </w:pPr>
            <w:r>
              <w:rPr>
                <w:b/>
                <w:bCs/>
                <w:sz w:val="24"/>
                <w:szCs w:val="24"/>
                <w:lang w:val="pl-PL"/>
              </w:rPr>
              <w:t>Majątek Szczotkowskich – Stefanopol</w:t>
            </w:r>
          </w:p>
          <w:p>
            <w:pPr>
              <w:pStyle w:val="Zawartotabeli"/>
              <w:jc w:val="center"/>
              <w:rPr>
                <w:b/>
                <w:b/>
                <w:bCs/>
                <w:sz w:val="24"/>
                <w:szCs w:val="24"/>
                <w:lang w:val="pl-PL"/>
              </w:rPr>
            </w:pPr>
            <w:r>
              <w:rPr>
                <w:b/>
                <w:bCs/>
                <w:sz w:val="24"/>
                <w:szCs w:val="24"/>
                <w:lang w:val="pl-PL"/>
              </w:rPr>
              <w:t>Rosyjskie Państwowe Archiwum Historyczne</w:t>
            </w:r>
          </w:p>
          <w:p>
            <w:pPr>
              <w:pStyle w:val="Zawartotabeli"/>
              <w:jc w:val="left"/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  <w:t>F. 577 sp. 4 t. 1189</w:t>
            </w:r>
          </w:p>
          <w:p>
            <w:pPr>
              <w:pStyle w:val="Zawartotabeli"/>
              <w:rPr/>
            </w:pPr>
            <w:r>
              <w:rPr>
                <w:sz w:val="24"/>
                <w:szCs w:val="24"/>
                <w:lang w:val="pl-PL"/>
              </w:rPr>
              <w:t>W guberni witebskiej powiat rzeżycki majątek Stefanpol pp. S.A. i I.A. Szczatkowskich</w:t>
            </w:r>
          </w:p>
          <w:p>
            <w:pPr>
              <w:pStyle w:val="Zawartotabeli"/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  <w:t>Rozpoczęto 11 lipca 1866</w:t>
            </w:r>
          </w:p>
          <w:p>
            <w:pPr>
              <w:pStyle w:val="Zawartotabeli"/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  <w:t>Zakończono 22 listopada 1867 roku</w:t>
            </w:r>
          </w:p>
          <w:p>
            <w:pPr>
              <w:pStyle w:val="Zawartotabeli"/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</w:r>
          </w:p>
          <w:p>
            <w:pPr>
              <w:pStyle w:val="Zawartotabeli"/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  <w:t>ark.1</w:t>
            </w:r>
          </w:p>
          <w:p>
            <w:pPr>
              <w:pStyle w:val="Zawartotabeli"/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  <w:t>W Głównym Urzędzie Wykupu</w:t>
            </w:r>
          </w:p>
          <w:p>
            <w:pPr>
              <w:pStyle w:val="Zawartotabeli"/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  <w:t>2 lipca 1866</w:t>
            </w:r>
          </w:p>
          <w:p>
            <w:pPr>
              <w:pStyle w:val="Zawartotabeli"/>
              <w:rPr/>
            </w:pPr>
            <w:r>
              <w:rPr>
                <w:sz w:val="24"/>
                <w:szCs w:val="24"/>
                <w:lang w:val="pl-PL"/>
              </w:rPr>
              <w:t>Witebski</w:t>
            </w:r>
            <w:r>
              <w:rPr>
                <w:sz w:val="24"/>
                <w:szCs w:val="24"/>
                <w:lang w:val="pl-PL"/>
              </w:rPr>
              <w:t>ego</w:t>
            </w:r>
            <w:r>
              <w:rPr>
                <w:sz w:val="24"/>
                <w:szCs w:val="24"/>
                <w:lang w:val="pl-PL"/>
              </w:rPr>
              <w:t xml:space="preserve"> Gubernator</w:t>
            </w:r>
            <w:r>
              <w:rPr>
                <w:sz w:val="24"/>
                <w:szCs w:val="24"/>
                <w:lang w:val="pl-PL"/>
              </w:rPr>
              <w:t>a</w:t>
            </w:r>
          </w:p>
          <w:p>
            <w:pPr>
              <w:pStyle w:val="Zawartotabeli"/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</w:r>
          </w:p>
          <w:p>
            <w:pPr>
              <w:pStyle w:val="Zawartotabeli"/>
              <w:rPr/>
            </w:pPr>
            <w:r>
              <w:rPr>
                <w:sz w:val="24"/>
                <w:szCs w:val="24"/>
                <w:lang w:val="pl-PL"/>
              </w:rPr>
              <w:t>Mam zaszczyt przedstawi</w:t>
            </w:r>
            <w:r>
              <w:rPr>
                <w:sz w:val="24"/>
                <w:szCs w:val="24"/>
                <w:lang w:val="pl-PL"/>
              </w:rPr>
              <w:t>ć</w:t>
            </w:r>
            <w:r>
              <w:rPr>
                <w:sz w:val="24"/>
                <w:szCs w:val="24"/>
                <w:lang w:val="pl-PL"/>
              </w:rPr>
              <w:t xml:space="preserve"> niniejszym akc</w:t>
            </w:r>
            <w:r>
              <w:rPr>
                <w:sz w:val="24"/>
                <w:szCs w:val="24"/>
                <w:lang w:val="pl-PL"/>
              </w:rPr>
              <w:t>t</w:t>
            </w:r>
            <w:r>
              <w:rPr>
                <w:sz w:val="24"/>
                <w:szCs w:val="24"/>
                <w:lang w:val="pl-PL"/>
              </w:rPr>
              <w:t xml:space="preserve"> odkupienia posiadłości Stefanpol ziemian Szczotkowskich.</w:t>
            </w:r>
          </w:p>
          <w:p>
            <w:pPr>
              <w:pStyle w:val="Zawartotabeli"/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</w:r>
          </w:p>
          <w:p>
            <w:pPr>
              <w:pStyle w:val="Zawartotabeli"/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  <w:t>Generał-major</w:t>
            </w:r>
          </w:p>
          <w:p>
            <w:pPr>
              <w:pStyle w:val="Zawartotabeli"/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</w:r>
          </w:p>
          <w:p>
            <w:pPr>
              <w:pStyle w:val="Zawartotabeli"/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  <w:t>ark.2</w:t>
            </w:r>
          </w:p>
          <w:p>
            <w:pPr>
              <w:pStyle w:val="Zawartotabeli"/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  <w:t>Wykaz dokumentów w teczce</w:t>
            </w:r>
          </w:p>
          <w:p>
            <w:pPr>
              <w:pStyle w:val="Zawartotabeli"/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</w:r>
          </w:p>
          <w:p>
            <w:pPr>
              <w:pStyle w:val="Zawartotabeli"/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  <w:t>ark.3, 3</w:t>
            </w:r>
            <w:r>
              <w:rPr>
                <w:sz w:val="24"/>
                <w:szCs w:val="24"/>
                <w:vertAlign w:val="superscript"/>
                <w:lang w:val="pl-PL"/>
              </w:rPr>
              <w:t>o</w:t>
            </w:r>
            <w:r>
              <w:rPr>
                <w:sz w:val="24"/>
                <w:szCs w:val="24"/>
                <w:lang w:val="pl-PL"/>
              </w:rPr>
              <w:t>, 4, 4</w:t>
            </w:r>
            <w:bookmarkStart w:id="1" w:name="__DdeLink__182_926070608"/>
            <w:bookmarkEnd w:id="1"/>
            <w:r>
              <w:rPr>
                <w:sz w:val="24"/>
                <w:szCs w:val="24"/>
                <w:vertAlign w:val="superscript"/>
                <w:lang w:val="pl-PL"/>
              </w:rPr>
              <w:t>o</w:t>
            </w:r>
          </w:p>
          <w:p>
            <w:pPr>
              <w:pStyle w:val="Zawartotabeli"/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  <w:t>Dziennik Witebskiego Gubernianego Urzędu Spraw Chłopskich od 11 czerwca 1866 roku</w:t>
            </w:r>
          </w:p>
          <w:p>
            <w:pPr>
              <w:pStyle w:val="Zawartotabeli"/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</w:r>
          </w:p>
          <w:p>
            <w:pPr>
              <w:pStyle w:val="Zawartotabeli"/>
              <w:rPr/>
            </w:pPr>
            <w:r>
              <w:rPr>
                <w:sz w:val="24"/>
                <w:szCs w:val="24"/>
                <w:lang w:val="pl-PL"/>
              </w:rPr>
              <w:t>Omówione: Postępowanie w spłacie właścicieli posiadłości Stefanpol Stefana i Jana synów Alfonsa Szczatkowskich, składający się z majątku Cełopy i Górny Randorczyk [</w:t>
            </w:r>
            <w:r>
              <w:rPr>
                <w:rFonts w:ascii="Liberation Serif" w:hAnsi="Liberation Serif"/>
                <w:sz w:val="24"/>
                <w:szCs w:val="24"/>
                <w:lang w:val="pl-PL"/>
              </w:rPr>
              <w:t>Cīma</w:t>
            </w:r>
            <w:r>
              <w:rPr>
                <w:rFonts w:eastAsia="宋体" w:cs="" w:ascii="Liberation Serif" w:hAnsi="Liberation Serif"/>
                <w:sz w:val="24"/>
                <w:szCs w:val="24"/>
                <w:lang w:val="pl-PL"/>
              </w:rPr>
              <w:t>ņī</w:t>
            </w:r>
            <w:r>
              <w:rPr>
                <w:rFonts w:ascii="Liberation Serif" w:hAnsi="Liberation Serif"/>
                <w:sz w:val="24"/>
                <w:szCs w:val="24"/>
                <w:lang w:val="pl-PL"/>
              </w:rPr>
              <w:t xml:space="preserve"> oraz Kalna Randari</w:t>
            </w:r>
            <w:r>
              <w:rPr>
                <w:sz w:val="24"/>
                <w:szCs w:val="24"/>
                <w:lang w:val="pl-PL"/>
              </w:rPr>
              <w:t>].</w:t>
            </w:r>
          </w:p>
          <w:p>
            <w:pPr>
              <w:pStyle w:val="Zawartotabeli"/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  <w:t>W posiadłości zarejestrowano mężczyzn 59 dusz, w tym 5 parobków, gospodarzy-chłopów 13.</w:t>
            </w:r>
          </w:p>
          <w:p>
            <w:pPr>
              <w:pStyle w:val="Zawartotabeli"/>
              <w:rPr/>
            </w:pPr>
            <w:r>
              <w:rPr>
                <w:sz w:val="24"/>
                <w:szCs w:val="24"/>
                <w:lang w:val="pl-PL"/>
              </w:rPr>
              <w:t xml:space="preserve">Aby wymienić je na wniosek ich pełnym przydziałem, a mianowicie 130 </w:t>
            </w:r>
            <w:r>
              <w:rPr>
                <w:sz w:val="24"/>
                <w:szCs w:val="24"/>
                <w:lang w:val="pl-PL"/>
              </w:rPr>
              <w:t>dziesięcin</w:t>
            </w:r>
            <w:r>
              <w:rPr>
                <w:sz w:val="24"/>
                <w:szCs w:val="24"/>
                <w:lang w:val="pl-PL"/>
              </w:rPr>
              <w:t xml:space="preserve"> 717 sążni  ziemi.</w:t>
            </w:r>
          </w:p>
          <w:p>
            <w:pPr>
              <w:pStyle w:val="Zawartotabeli"/>
              <w:rPr/>
            </w:pPr>
            <w:r>
              <w:rPr>
                <w:sz w:val="24"/>
                <w:szCs w:val="24"/>
                <w:lang w:val="pl-PL"/>
              </w:rPr>
              <w:t>Czynsz wynosi</w:t>
            </w:r>
            <w:r>
              <w:rPr>
                <w:sz w:val="24"/>
                <w:szCs w:val="24"/>
                <w:lang w:val="pl-PL"/>
              </w:rPr>
              <w:t xml:space="preserve"> 801 rub. rocznie.</w:t>
            </w:r>
          </w:p>
          <w:p>
            <w:pPr>
              <w:pStyle w:val="Zawartotabeli"/>
              <w:rPr/>
            </w:pPr>
            <w:r>
              <w:rPr>
                <w:sz w:val="24"/>
                <w:szCs w:val="24"/>
                <w:lang w:val="pl-PL"/>
              </w:rPr>
              <w:t>Zidentyfikowano: akt jest napisany poprawnie, dla</w:t>
            </w:r>
            <w:r>
              <w:rPr>
                <w:sz w:val="24"/>
                <w:szCs w:val="24"/>
                <w:lang w:val="pl-PL"/>
              </w:rPr>
              <w:t>t</w:t>
            </w:r>
            <w:r>
              <w:rPr>
                <w:sz w:val="24"/>
                <w:szCs w:val="24"/>
                <w:lang w:val="pl-PL"/>
              </w:rPr>
              <w:t>ego go zatwierdzić.</w:t>
            </w:r>
          </w:p>
          <w:p>
            <w:pPr>
              <w:pStyle w:val="Zawartotabeli"/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</w:r>
          </w:p>
          <w:p>
            <w:pPr>
              <w:pStyle w:val="Zawartotabeli"/>
              <w:rPr/>
            </w:pPr>
            <w:r>
              <w:rPr>
                <w:sz w:val="24"/>
                <w:szCs w:val="24"/>
                <w:lang w:val="pl-PL"/>
              </w:rPr>
              <w:t>ark.</w:t>
            </w:r>
            <w:r>
              <w:rPr>
                <w:sz w:val="24"/>
                <w:szCs w:val="24"/>
                <w:lang w:val="pl-PL"/>
              </w:rPr>
              <w:t>5</w:t>
            </w:r>
          </w:p>
          <w:p>
            <w:pPr>
              <w:pStyle w:val="Zawartotabeli"/>
              <w:rPr/>
            </w:pPr>
            <w:r>
              <w:rPr>
                <w:sz w:val="24"/>
                <w:szCs w:val="24"/>
                <w:lang w:val="pl-PL"/>
              </w:rPr>
              <w:t>     </w:t>
            </w:r>
            <w:r>
              <w:rPr>
                <w:sz w:val="24"/>
                <w:szCs w:val="24"/>
                <w:lang w:val="pl-PL"/>
              </w:rPr>
              <w:t xml:space="preserve">Oddział Biura Głównego Wykup Institution pyta Wyprawa SPB Zapisz egzekucje podano informacji o wysokości zadłużenia na właściciela gruntu kredytu Stephen Iwanowicz Schotkovskogo, zgodnie z 24 października 1828 roku, bezpieczeństwo wsiach powiatu Witebsk gubyuernii Rezhitskogo i góry Randorchiki Tsilopy?, W którym znajduje się 59 </w:t>
            </w:r>
            <w:r>
              <w:rPr>
                <w:sz w:val="24"/>
                <w:szCs w:val="24"/>
                <w:lang w:val="pl-PL"/>
              </w:rPr>
              <w:t>dusz.</w:t>
            </w:r>
          </w:p>
          <w:p>
            <w:pPr>
              <w:pStyle w:val="Zawartotabeli"/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</w:r>
          </w:p>
          <w:p>
            <w:pPr>
              <w:pStyle w:val="Zawartotabeli"/>
              <w:rPr/>
            </w:pPr>
            <w:r>
              <w:rPr>
                <w:sz w:val="24"/>
                <w:szCs w:val="24"/>
                <w:lang w:val="pl-PL"/>
              </w:rPr>
              <w:t>ark</w:t>
            </w:r>
            <w:r>
              <w:rPr>
                <w:sz w:val="24"/>
                <w:szCs w:val="24"/>
                <w:lang w:val="pl-PL"/>
              </w:rPr>
              <w:t>.5</w:t>
            </w:r>
            <w:r>
              <w:rPr>
                <w:sz w:val="24"/>
                <w:szCs w:val="24"/>
                <w:vertAlign w:val="superscript"/>
                <w:lang w:val="pl-PL"/>
              </w:rPr>
              <w:t>o</w:t>
            </w:r>
          </w:p>
          <w:p>
            <w:pPr>
              <w:pStyle w:val="Zawartotabeli"/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  <w:t>Właściciel gruntu Stepan Schotkovsky powinny kredyt w 1850 roku do 30 czerwca 3240 r, w sprawie bezpieczeństwa na nieruchomości Rezhitskogo County wiosek:. Bodrzhive 11 Tsymacheve 24 Arendarchik .. Mountain leucyl 24 i 13, w sumie 72 dusz, według zeznań 24 października 1828 lat.</w:t>
            </w:r>
          </w:p>
          <w:p>
            <w:pPr>
              <w:pStyle w:val="Zawartotabeli"/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</w:r>
          </w:p>
          <w:p>
            <w:pPr>
              <w:pStyle w:val="Zawartotabeli"/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  <w:t>Razem z 1 maja 1866 roku: 2914 str. 40 kopiejek.</w:t>
            </w:r>
          </w:p>
          <w:p>
            <w:pPr>
              <w:pStyle w:val="Zawartotabeli"/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</w:r>
          </w:p>
          <w:p>
            <w:pPr>
              <w:pStyle w:val="Zawartotabeli"/>
              <w:rPr/>
            </w:pPr>
            <w:r>
              <w:rPr>
                <w:sz w:val="24"/>
                <w:szCs w:val="24"/>
                <w:lang w:val="pl-PL"/>
              </w:rPr>
              <w:t>ark</w:t>
            </w:r>
            <w:r>
              <w:rPr>
                <w:sz w:val="24"/>
                <w:szCs w:val="24"/>
                <w:lang w:val="pl-PL"/>
              </w:rPr>
              <w:t>.6, 6</w:t>
            </w:r>
            <w:r>
              <w:rPr>
                <w:sz w:val="24"/>
                <w:szCs w:val="24"/>
                <w:vertAlign w:val="superscript"/>
                <w:lang w:val="pl-PL"/>
              </w:rPr>
              <w:t>o</w:t>
            </w:r>
            <w:r>
              <w:rPr>
                <w:sz w:val="24"/>
                <w:szCs w:val="24"/>
                <w:lang w:val="pl-PL"/>
              </w:rPr>
              <w:t>, 7, 7</w:t>
            </w:r>
            <w:r>
              <w:rPr>
                <w:sz w:val="24"/>
                <w:szCs w:val="24"/>
                <w:vertAlign w:val="superscript"/>
                <w:lang w:val="pl-PL"/>
              </w:rPr>
              <w:t>o</w:t>
            </w:r>
          </w:p>
          <w:p>
            <w:pPr>
              <w:pStyle w:val="Zawartotabeli"/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  <w:t>Memorandum</w:t>
            </w:r>
          </w:p>
          <w:p>
            <w:pPr>
              <w:pStyle w:val="Zawartotabeli"/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  <w:t>W przypadku wykupu gruntów czasowo-niewolnicy z obszarników Schotkovskih 1866.</w:t>
            </w:r>
          </w:p>
          <w:p>
            <w:pPr>
              <w:pStyle w:val="Zawartotabeli"/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</w:r>
          </w:p>
          <w:p>
            <w:pPr>
              <w:pStyle w:val="Zawartotabeli"/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  <w:t>Mając Stfanpol gospodarza Schatkovskih Stefan i Ivan Alphonse, odziedziczył w spadku po ojcu, że jest w Reditskom County.</w:t>
            </w:r>
          </w:p>
          <w:p>
            <w:pPr>
              <w:pStyle w:val="Zawartotabeli"/>
              <w:rPr/>
            </w:pPr>
            <w:r>
              <w:rPr>
                <w:sz w:val="24"/>
                <w:szCs w:val="24"/>
                <w:lang w:val="pl-PL"/>
              </w:rPr>
              <w:t xml:space="preserve">Osiedle składa się z wiosek i </w:t>
            </w:r>
            <w:r>
              <w:rPr>
                <w:sz w:val="24"/>
                <w:szCs w:val="24"/>
                <w:lang w:val="pl-PL"/>
              </w:rPr>
              <w:t>G</w:t>
            </w:r>
            <w:r>
              <w:rPr>
                <w:sz w:val="24"/>
                <w:szCs w:val="24"/>
                <w:lang w:val="pl-PL"/>
              </w:rPr>
              <w:t>ór</w:t>
            </w:r>
            <w:r>
              <w:rPr>
                <w:sz w:val="24"/>
                <w:szCs w:val="24"/>
                <w:lang w:val="pl-PL"/>
              </w:rPr>
              <w:t>ne</w:t>
            </w:r>
            <w:r>
              <w:rPr>
                <w:sz w:val="24"/>
                <w:szCs w:val="24"/>
                <w:lang w:val="pl-PL"/>
              </w:rPr>
              <w:t xml:space="preserve"> Randor</w:t>
            </w:r>
            <w:r>
              <w:rPr>
                <w:sz w:val="24"/>
                <w:szCs w:val="24"/>
                <w:lang w:val="pl-PL"/>
              </w:rPr>
              <w:t>czy</w:t>
            </w:r>
            <w:r>
              <w:rPr>
                <w:sz w:val="24"/>
                <w:szCs w:val="24"/>
                <w:lang w:val="pl-PL"/>
              </w:rPr>
              <w:t xml:space="preserve">ki </w:t>
            </w:r>
            <w:r>
              <w:rPr>
                <w:sz w:val="24"/>
                <w:szCs w:val="24"/>
                <w:lang w:val="pl-PL"/>
              </w:rPr>
              <w:t>i</w:t>
            </w:r>
            <w:r>
              <w:rPr>
                <w:sz w:val="24"/>
                <w:szCs w:val="24"/>
                <w:lang w:val="pl-PL"/>
              </w:rPr>
              <w:t xml:space="preserve"> </w:t>
            </w:r>
            <w:r>
              <w:rPr>
                <w:sz w:val="24"/>
                <w:szCs w:val="24"/>
                <w:lang w:val="pl-PL"/>
              </w:rPr>
              <w:t>Cy</w:t>
            </w:r>
            <w:r>
              <w:rPr>
                <w:sz w:val="24"/>
                <w:szCs w:val="24"/>
                <w:lang w:val="pl-PL"/>
              </w:rPr>
              <w:t>many.</w:t>
            </w:r>
          </w:p>
          <w:p>
            <w:pPr>
              <w:pStyle w:val="Zawartotabeli"/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  <w:t>W tej nazwie liczba gospodarstw domowych, 13, 59 zarejestrowanych mężczyzn, wśród nich 5 robotników.</w:t>
            </w:r>
          </w:p>
          <w:p>
            <w:pPr>
              <w:pStyle w:val="Zawartotabeli"/>
              <w:rPr/>
            </w:pPr>
            <w:r>
              <w:rPr>
                <w:sz w:val="24"/>
                <w:szCs w:val="24"/>
                <w:lang w:val="pl-PL"/>
              </w:rPr>
              <w:t>Ilość</w:t>
            </w:r>
            <w:r>
              <w:rPr>
                <w:sz w:val="24"/>
                <w:szCs w:val="24"/>
                <w:lang w:val="pl-PL"/>
              </w:rPr>
              <w:t xml:space="preserve"> ziemi </w:t>
            </w:r>
            <w:r>
              <w:rPr>
                <w:sz w:val="24"/>
                <w:szCs w:val="24"/>
                <w:lang w:val="pl-PL"/>
              </w:rPr>
              <w:t>wykupywanej</w:t>
            </w:r>
            <w:r>
              <w:rPr>
                <w:sz w:val="24"/>
                <w:szCs w:val="24"/>
                <w:lang w:val="pl-PL"/>
              </w:rPr>
              <w:t xml:space="preserve"> przez chłopów: 130 d</w:t>
            </w:r>
            <w:r>
              <w:rPr>
                <w:sz w:val="24"/>
                <w:szCs w:val="24"/>
                <w:lang w:val="pl-PL"/>
              </w:rPr>
              <w:t>ziesięcin</w:t>
            </w:r>
            <w:r>
              <w:rPr>
                <w:sz w:val="24"/>
                <w:szCs w:val="24"/>
                <w:lang w:val="pl-PL"/>
              </w:rPr>
              <w:t xml:space="preserve"> 717 sążni. Ponadto nie</w:t>
            </w:r>
            <w:r>
              <w:rPr>
                <w:sz w:val="24"/>
                <w:szCs w:val="24"/>
                <w:lang w:val="pl-PL"/>
              </w:rPr>
              <w:t>użytków</w:t>
            </w:r>
            <w:r>
              <w:rPr>
                <w:sz w:val="24"/>
                <w:szCs w:val="24"/>
                <w:lang w:val="pl-PL"/>
              </w:rPr>
              <w:t xml:space="preserve"> 38 d</w:t>
            </w:r>
            <w:r>
              <w:rPr>
                <w:sz w:val="24"/>
                <w:szCs w:val="24"/>
                <w:lang w:val="pl-PL"/>
              </w:rPr>
              <w:t>ziesięcin</w:t>
            </w:r>
            <w:r>
              <w:rPr>
                <w:sz w:val="24"/>
                <w:szCs w:val="24"/>
                <w:lang w:val="pl-PL"/>
              </w:rPr>
              <w:t xml:space="preserve"> 830 sążni.</w:t>
            </w:r>
          </w:p>
          <w:p>
            <w:pPr>
              <w:pStyle w:val="Zawartotabeli"/>
              <w:rPr/>
            </w:pPr>
            <w:r>
              <w:rPr>
                <w:sz w:val="24"/>
                <w:szCs w:val="24"/>
                <w:lang w:val="pl-PL"/>
              </w:rPr>
              <w:t xml:space="preserve">Czynsz za </w:t>
            </w:r>
            <w:r>
              <w:rPr>
                <w:sz w:val="24"/>
                <w:szCs w:val="24"/>
                <w:lang w:val="pl-PL"/>
              </w:rPr>
              <w:t xml:space="preserve">nadział ustalony </w:t>
            </w:r>
            <w:r>
              <w:rPr>
                <w:sz w:val="24"/>
                <w:szCs w:val="24"/>
                <w:lang w:val="pl-PL"/>
              </w:rPr>
              <w:t xml:space="preserve">105 </w:t>
            </w:r>
            <w:r>
              <w:rPr>
                <w:sz w:val="24"/>
                <w:szCs w:val="24"/>
                <w:lang w:val="pl-PL"/>
              </w:rPr>
              <w:t>rub</w:t>
            </w:r>
            <w:r>
              <w:rPr>
                <w:sz w:val="24"/>
                <w:szCs w:val="24"/>
                <w:lang w:val="pl-PL"/>
              </w:rPr>
              <w:t>.</w:t>
            </w:r>
          </w:p>
          <w:p>
            <w:pPr>
              <w:pStyle w:val="Zawartotabeli"/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  <w:t>Umorzenie z powodu kredytu właściciele rubli 29 kopiejek 1750.</w:t>
            </w:r>
          </w:p>
          <w:p>
            <w:pPr>
              <w:pStyle w:val="Zawartotabeli"/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  <w:t>Z Izby Cywilnej tożsamości można zauważyć, że jest to liczba zakazu pożyczek udzielonych. 30 czerwca 1850 Kuratorium Petersburga na świadectwie z dnia 24 października 1828 r.</w:t>
            </w:r>
          </w:p>
          <w:p>
            <w:pPr>
              <w:pStyle w:val="Zawartotabeli"/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  <w:t>Prowincjonalny rząd poinformował Izbę skvestre imieniu politycznych przestępców Schotkovskoy na osiedlu Stapana Alphonse i matki Grimildy? Andreeva Schotkovskih ich implikacji w buncie zakazała wszelkich nieruchomości i kapitału st.34001 1863 i 34002.</w:t>
            </w:r>
          </w:p>
          <w:p>
            <w:pPr>
              <w:pStyle w:val="Zawartotabeli"/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  <w:t>Prokurator prowincji postanowił przyjąć akt odkupienia.</w:t>
            </w:r>
          </w:p>
          <w:p>
            <w:pPr>
              <w:pStyle w:val="Zawartotabeli"/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</w:r>
          </w:p>
          <w:p>
            <w:pPr>
              <w:pStyle w:val="Zawartotabeli"/>
              <w:rPr/>
            </w:pPr>
            <w:r>
              <w:rPr>
                <w:sz w:val="24"/>
                <w:szCs w:val="24"/>
                <w:lang w:val="pl-PL"/>
              </w:rPr>
              <w:t>ark</w:t>
            </w:r>
            <w:r>
              <w:rPr>
                <w:sz w:val="24"/>
                <w:szCs w:val="24"/>
                <w:lang w:val="pl-PL"/>
              </w:rPr>
              <w:t>.8, 8</w:t>
            </w:r>
            <w:r>
              <w:rPr>
                <w:sz w:val="24"/>
                <w:szCs w:val="24"/>
                <w:vertAlign w:val="superscript"/>
                <w:lang w:val="pl-PL"/>
              </w:rPr>
              <w:t>o</w:t>
            </w:r>
          </w:p>
          <w:p>
            <w:pPr>
              <w:pStyle w:val="Zawartotabeli"/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  <w:t>Zarząd Banku Państwowego</w:t>
            </w:r>
          </w:p>
          <w:p>
            <w:pPr>
              <w:pStyle w:val="Zawartotabeli"/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  <w:t>18 października 1866</w:t>
            </w:r>
          </w:p>
          <w:p>
            <w:pPr>
              <w:pStyle w:val="Zawartotabeli"/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  <w:t>Głównym Wykup Instytucja</w:t>
            </w:r>
          </w:p>
          <w:p>
            <w:pPr>
              <w:pStyle w:val="Zawartotabeli"/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</w:r>
          </w:p>
          <w:p>
            <w:pPr>
              <w:pStyle w:val="Zawartotabeli"/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  <w:t>Zatwierdzając akt odkupienia na osiedlu Stefanpol właściciele Stephen i Ivana Alphonse Schatkovskih, pozwalają należne rolnikom w tych 59 dusz wykupu pożyczki rubli 62 kopiejek 1250 za okres od 1 maya1866 roku.</w:t>
            </w:r>
          </w:p>
          <w:p>
            <w:pPr>
              <w:pStyle w:val="Zawartotabeli"/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  <w:t>Uchwała musi zapłacić kwotę w spłacie długu zachowanym Skarbu</w:t>
            </w:r>
          </w:p>
          <w:p>
            <w:pPr>
              <w:pStyle w:val="Zawartotabeli"/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</w:r>
          </w:p>
          <w:p>
            <w:pPr>
              <w:pStyle w:val="Zawartotabeli"/>
              <w:rPr/>
            </w:pPr>
            <w:r>
              <w:rPr>
                <w:sz w:val="24"/>
                <w:szCs w:val="24"/>
                <w:lang w:val="pl-PL"/>
              </w:rPr>
              <w:t>ark</w:t>
            </w:r>
            <w:r>
              <w:rPr>
                <w:sz w:val="24"/>
                <w:szCs w:val="24"/>
                <w:lang w:val="pl-PL"/>
              </w:rPr>
              <w:t>.9</w:t>
            </w:r>
          </w:p>
          <w:p>
            <w:pPr>
              <w:pStyle w:val="Zawartotabeli"/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  <w:t>W głównym Wykup instytucji</w:t>
            </w:r>
          </w:p>
          <w:p>
            <w:pPr>
              <w:pStyle w:val="Zawartotabeli"/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  <w:t>16 listopada 1867</w:t>
            </w:r>
          </w:p>
          <w:p>
            <w:pPr>
              <w:pStyle w:val="Zawartotabeli"/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  <w:t>Witebsk Urząd Wojewódzki na Chłopa</w:t>
            </w:r>
          </w:p>
          <w:p>
            <w:pPr>
              <w:pStyle w:val="Zawartotabeli"/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  <w:t>Obecność firm</w:t>
            </w:r>
          </w:p>
          <w:p>
            <w:pPr>
              <w:pStyle w:val="Zawartotabeli"/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  <w:t>  </w:t>
            </w:r>
          </w:p>
          <w:p>
            <w:pPr>
              <w:pStyle w:val="Zawartotabeli"/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  <w:t>    </w:t>
            </w:r>
            <w:r>
              <w:rPr>
                <w:sz w:val="24"/>
                <w:szCs w:val="24"/>
                <w:lang w:val="pl-PL"/>
              </w:rPr>
              <w:t>Informujemy, że wysłał w stosunku 18 października 1866 w sprawie umorzenia produkcji papieru na obszarników Stefanpol nieruchomości Stephen i Ivana Alfonsovich Schotkovskih odebranych.</w:t>
            </w:r>
          </w:p>
        </w:tc>
      </w:tr>
    </w:tbl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800" w:right="1800" w:header="0" w:top="1440" w:footer="0" w:bottom="1440" w:gutter="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01"/>
    <w:family w:val="roman"/>
    <w:pitch w:val="default"/>
  </w:font>
  <w:font w:name="Liberation Sans">
    <w:altName w:val="Arial"/>
    <w:charset w:val="01"/>
    <w:family w:val="roman"/>
    <w:pitch w:val="default"/>
  </w:font>
  <w:font w:name="Liberation Serif">
    <w:altName w:val="Times New Roman"/>
    <w:charset w:val="01"/>
    <w:family w:val="roman"/>
    <w:pitch w:val="default"/>
  </w:font>
  <w:font w:name="arial">
    <w:altName w:val="sans-serif"/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42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宋体" w:cs="" w:asciiTheme="minorHAnsi" w:cstheme="minorBidi" w:eastAsiaTheme="minorEastAsia" w:hAnsiTheme="minorHAnsi"/>
        <w:szCs w:val="22"/>
        <w:lang w:val="pl-PL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 w:val="false"/>
      <w:suppressAutoHyphens w:val="true"/>
      <w:bidi w:val="0"/>
      <w:jc w:val="both"/>
    </w:pPr>
    <w:rPr>
      <w:rFonts w:ascii="Calibri" w:hAnsi="Calibri" w:eastAsia="宋体" w:cs="" w:asciiTheme="minorHAnsi" w:cstheme="minorBidi" w:eastAsiaTheme="minorEastAsia" w:hAnsiTheme="minorHAnsi"/>
      <w:color w:val="00000A"/>
      <w:sz w:val="21"/>
      <w:szCs w:val="22"/>
      <w:lang w:val="pl-PL" w:eastAsia="zh-CN" w:bidi="ar-SA"/>
    </w:rPr>
  </w:style>
  <w:style w:type="paragraph" w:styleId="Nagwek1">
    <w:name w:val="Nagłówek 1"/>
    <w:basedOn w:val="Nagwek"/>
    <w:pPr/>
    <w:rPr/>
  </w:style>
  <w:style w:type="paragraph" w:styleId="Nagwek2">
    <w:name w:val="Nagłówek 2"/>
    <w:basedOn w:val="Nagwek"/>
    <w:pPr/>
    <w:rPr/>
  </w:style>
  <w:style w:type="paragraph" w:styleId="Nagwek3">
    <w:name w:val="Nagłówek 3"/>
    <w:basedOn w:val="Nagwek"/>
    <w:pPr/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gwek">
    <w:name w:val="Nagłówek"/>
    <w:basedOn w:val="Normal"/>
    <w:next w:val="Tretekstu"/>
    <w:qFormat/>
    <w:pPr>
      <w:keepNext/>
      <w:spacing w:before="240" w:after="120"/>
    </w:pPr>
    <w:rPr>
      <w:rFonts w:ascii="Liberation Sans;Arial" w:hAnsi="Liberation Sans;Arial" w:eastAsia="Microsoft YaHei" w:cs="Liberation Sans;Arial"/>
      <w:sz w:val="28"/>
      <w:szCs w:val="28"/>
    </w:rPr>
  </w:style>
  <w:style w:type="paragraph" w:styleId="Tretekstu">
    <w:name w:val="Treść tekstu"/>
    <w:basedOn w:val="Normal"/>
    <w:pPr>
      <w:spacing w:lineRule="auto" w:line="288" w:before="0" w:after="140"/>
    </w:pPr>
    <w:rPr/>
  </w:style>
  <w:style w:type="paragraph" w:styleId="Lista">
    <w:name w:val="Lista"/>
    <w:basedOn w:val="Tretekstu"/>
    <w:pPr/>
    <w:rPr>
      <w:rFonts w:ascii="Liberation Serif;Times New Roman" w:hAnsi="Liberation Serif;Times New Roman" w:cs="Liberation Serif;Times New Roman"/>
    </w:rPr>
  </w:style>
  <w:style w:type="paragraph" w:styleId="Podpis">
    <w:name w:val="Podpis"/>
    <w:basedOn w:val="Normal"/>
    <w:pPr>
      <w:suppressLineNumbers/>
      <w:spacing w:before="120" w:after="120"/>
    </w:pPr>
    <w:rPr>
      <w:rFonts w:ascii="Liberation Serif;Times New Roman" w:hAnsi="Liberation Serif;Times New Roman" w:cs="Liberation Serif;Times New Roman"/>
      <w:i/>
      <w:iCs/>
      <w:sz w:val="18"/>
      <w:szCs w:val="24"/>
    </w:rPr>
  </w:style>
  <w:style w:type="paragraph" w:styleId="Indeks">
    <w:name w:val="Indeks"/>
    <w:basedOn w:val="Normal"/>
    <w:qFormat/>
    <w:pPr>
      <w:suppressLineNumbers/>
    </w:pPr>
    <w:rPr>
      <w:rFonts w:ascii="Liberation Serif;Times New Roman" w:hAnsi="Liberation Serif;Times New Roman" w:cs="Liberation Serif;Times New Roman"/>
      <w:sz w:val="18"/>
    </w:rPr>
  </w:style>
  <w:style w:type="paragraph" w:styleId="Cytaty">
    <w:name w:val="Cytaty"/>
    <w:basedOn w:val="Normal"/>
    <w:qFormat/>
    <w:pPr/>
    <w:rPr/>
  </w:style>
  <w:style w:type="paragraph" w:styleId="Tytu">
    <w:name w:val="Tytuł"/>
    <w:basedOn w:val="Nagwek"/>
    <w:pPr/>
    <w:rPr/>
  </w:style>
  <w:style w:type="paragraph" w:styleId="Podtytu">
    <w:name w:val="Podtytuł"/>
    <w:basedOn w:val="Nagwek"/>
    <w:pPr/>
    <w:rPr/>
  </w:style>
  <w:style w:type="paragraph" w:styleId="Zawartotabeli">
    <w:name w:val="Zawartość tabeli"/>
    <w:basedOn w:val="Normal"/>
    <w:qFormat/>
    <w:pPr/>
    <w:rPr/>
  </w:style>
  <w:style w:type="numbering" w:styleId="NoList" w:default="1">
    <w:name w:val="No List"/>
    <w:uiPriority w:val="99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Application>LibreOffice/4.4.6.3$Windows_x86 LibreOffice_project/e8938fd3328e95dcf59dd64e7facd2c7d67c704d</Application>
  <Paragraphs>123</Paragraphs>
  <Company>Krokoz™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2015-12-08T09:52:00Z</dcterms:created>
  <dc:creator>a</dc:creator>
  <dc:language>pl-PL</dc:language>
  <cp:lastModifiedBy>Juliusz Zieliński</cp:lastModifiedBy>
  <dcterms:modified xsi:type="dcterms:W3CDTF">2015-12-13T01:29:05Z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Krokoz™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